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F5746">
        <w:rPr>
          <w:sz w:val="28"/>
          <w:szCs w:val="28"/>
        </w:rPr>
        <w:t>30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F5746">
        <w:rPr>
          <w:sz w:val="28"/>
          <w:szCs w:val="28"/>
        </w:rPr>
        <w:t xml:space="preserve">октября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9F5746">
        <w:rPr>
          <w:sz w:val="28"/>
          <w:szCs w:val="28"/>
        </w:rPr>
        <w:t>1353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F57FE4" w:rsidRPr="00F57FE4" w:rsidRDefault="00114B02" w:rsidP="00F57FE4">
      <w:pPr>
        <w:pStyle w:val="11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7FE4" w:rsidRPr="00F57FE4">
        <w:rPr>
          <w:sz w:val="28"/>
          <w:szCs w:val="28"/>
        </w:rPr>
        <w:t>Раздел «Ожидаемые результаты реализации муниципальной программы» паспорта Программы изложить в следующей редакции:</w:t>
      </w:r>
    </w:p>
    <w:p w:rsidR="00F57FE4" w:rsidRPr="00F57FE4" w:rsidRDefault="00F57FE4" w:rsidP="00F57FE4">
      <w:pPr>
        <w:tabs>
          <w:tab w:val="left" w:pos="1134"/>
        </w:tabs>
        <w:ind w:firstLine="709"/>
        <w:jc w:val="both"/>
        <w:rPr>
          <w:spacing w:val="-3"/>
          <w:sz w:val="28"/>
          <w:szCs w:val="28"/>
        </w:rPr>
      </w:pPr>
      <w:r w:rsidRPr="00F57FE4">
        <w:rPr>
          <w:spacing w:val="-3"/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F57FE4" w:rsidRPr="00F57FE4" w:rsidTr="00844AE8">
        <w:trPr>
          <w:trHeight w:val="629"/>
        </w:trPr>
        <w:tc>
          <w:tcPr>
            <w:tcW w:w="2943" w:type="dxa"/>
          </w:tcPr>
          <w:p w:rsidR="00F57FE4" w:rsidRPr="00F57FE4" w:rsidRDefault="00F57FE4" w:rsidP="00844AE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260" w:type="dxa"/>
          </w:tcPr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К концу реализации муниципальной программы будут достигнуты следующие результаты: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Уровень удовлетворенности населения Твери культурной жизнью в городе повысится с 70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 до 75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города Твери, увеличится с 8 до 21 единицы.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библиографических записей в сводном электронном каталоге увеличится на 19 419 единиц.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Ежегодное увеличение количества единиц хранения постоянного срока составит 19,3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Количество посещений музейно-выставочного центра увеличится с 16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200 до 25 100 чел</w:t>
            </w:r>
            <w:r w:rsidR="00CD6860">
              <w:rPr>
                <w:rFonts w:ascii="Times New Roman" w:hAnsi="Times New Roman" w:cs="Times New Roman"/>
                <w:sz w:val="28"/>
                <w:szCs w:val="28"/>
              </w:rPr>
              <w:t>овек.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 xml:space="preserve">- Доля работников учреждений дополнительного образования, повысивших свою квалификацию, 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увеличится с 7 % до 43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Доля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учреждений культуры и допол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нительного образования, находящихся в нормативном состоянии, увеличится с 85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 до 90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оснащению, увеличится на 5 процентных пунктов.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безопасности, увеличится с 80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 до 85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F57FE4" w:rsidRPr="00F57FE4" w:rsidRDefault="00F57FE4" w:rsidP="00F57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- Удельный вес населения, участвующего в городских культурно-досуговых мероприятиях, возрастет с 49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 до 60</w:t>
            </w:r>
            <w:r w:rsidR="0016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FE4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F57FE4" w:rsidRPr="00F57FE4" w:rsidRDefault="00F57FE4" w:rsidP="00F57FE4">
            <w:pPr>
              <w:rPr>
                <w:sz w:val="28"/>
                <w:szCs w:val="28"/>
              </w:rPr>
            </w:pPr>
            <w:r w:rsidRPr="00F57FE4">
              <w:rPr>
                <w:sz w:val="28"/>
                <w:szCs w:val="28"/>
              </w:rPr>
              <w:t>- 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Твери, возрастет с 68</w:t>
            </w:r>
            <w:r w:rsidR="0016443A">
              <w:rPr>
                <w:sz w:val="28"/>
                <w:szCs w:val="28"/>
              </w:rPr>
              <w:t xml:space="preserve"> </w:t>
            </w:r>
            <w:r w:rsidRPr="00F57FE4">
              <w:rPr>
                <w:sz w:val="28"/>
                <w:szCs w:val="28"/>
              </w:rPr>
              <w:t>% до 78,6</w:t>
            </w:r>
            <w:r w:rsidR="0016443A">
              <w:rPr>
                <w:sz w:val="28"/>
                <w:szCs w:val="28"/>
              </w:rPr>
              <w:t xml:space="preserve"> </w:t>
            </w:r>
            <w:r w:rsidRPr="00F57FE4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57FE4" w:rsidRDefault="00F57FE4" w:rsidP="00F57FE4">
      <w:pPr>
        <w:tabs>
          <w:tab w:val="left" w:pos="1134"/>
        </w:tabs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B02">
        <w:rPr>
          <w:sz w:val="28"/>
          <w:szCs w:val="28"/>
        </w:rPr>
        <w:t xml:space="preserve">        </w:t>
      </w:r>
      <w:r>
        <w:rPr>
          <w:sz w:val="28"/>
          <w:szCs w:val="28"/>
        </w:rPr>
        <w:t>».</w:t>
      </w:r>
    </w:p>
    <w:p w:rsidR="008412C9" w:rsidRPr="00F57FE4" w:rsidRDefault="00114B02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16443A">
              <w:rPr>
                <w:sz w:val="28"/>
                <w:szCs w:val="28"/>
              </w:rPr>
              <w:t>42</w:t>
            </w:r>
            <w:r w:rsidR="00952D0C">
              <w:rPr>
                <w:sz w:val="28"/>
                <w:szCs w:val="28"/>
              </w:rPr>
              <w:t> </w:t>
            </w:r>
            <w:r w:rsidR="0016443A">
              <w:rPr>
                <w:sz w:val="28"/>
                <w:szCs w:val="28"/>
              </w:rPr>
              <w:t>686</w:t>
            </w:r>
            <w:r w:rsidR="006A3703">
              <w:rPr>
                <w:sz w:val="28"/>
                <w:szCs w:val="28"/>
              </w:rPr>
              <w:t>,</w:t>
            </w:r>
            <w:r w:rsidR="0016443A">
              <w:rPr>
                <w:sz w:val="28"/>
                <w:szCs w:val="28"/>
              </w:rPr>
              <w:t>5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6798">
              <w:rPr>
                <w:color w:val="000000" w:themeColor="text1"/>
                <w:sz w:val="28"/>
                <w:szCs w:val="28"/>
              </w:rPr>
              <w:t>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35</w:t>
            </w:r>
            <w:r w:rsidR="0041093B" w:rsidRPr="0041093B">
              <w:rPr>
                <w:sz w:val="28"/>
                <w:szCs w:val="28"/>
              </w:rPr>
              <w:t>9</w:t>
            </w:r>
            <w:r w:rsidR="005F2945" w:rsidRPr="0041093B">
              <w:rPr>
                <w:sz w:val="28"/>
                <w:szCs w:val="28"/>
              </w:rPr>
              <w:t> </w:t>
            </w:r>
            <w:r w:rsidR="0041093B" w:rsidRPr="0041093B">
              <w:rPr>
                <w:sz w:val="28"/>
                <w:szCs w:val="28"/>
              </w:rPr>
              <w:t>628</w:t>
            </w:r>
            <w:r w:rsidR="005F2945" w:rsidRPr="0041093B">
              <w:rPr>
                <w:sz w:val="28"/>
                <w:szCs w:val="28"/>
              </w:rPr>
              <w:t>,</w:t>
            </w:r>
            <w:r w:rsidR="0041093B" w:rsidRPr="0041093B">
              <w:rPr>
                <w:sz w:val="28"/>
                <w:szCs w:val="28"/>
              </w:rPr>
              <w:t>1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1D6335" w:rsidRPr="0041093B">
              <w:rPr>
                <w:sz w:val="28"/>
                <w:szCs w:val="28"/>
              </w:rPr>
              <w:t xml:space="preserve"> </w:t>
            </w:r>
            <w:r w:rsidR="0041093B" w:rsidRPr="0041093B">
              <w:rPr>
                <w:sz w:val="28"/>
                <w:szCs w:val="28"/>
              </w:rPr>
              <w:t>346 982,2</w:t>
            </w:r>
            <w:r w:rsidR="00E76390" w:rsidRPr="0041093B">
              <w:rPr>
                <w:sz w:val="28"/>
                <w:szCs w:val="28"/>
              </w:rPr>
              <w:t xml:space="preserve"> 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41093B"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60 677,6 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12 385,4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F57FE4">
              <w:rPr>
                <w:sz w:val="28"/>
                <w:szCs w:val="28"/>
              </w:rPr>
              <w:t>317 219,5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206DC8">
              <w:rPr>
                <w:sz w:val="28"/>
                <w:szCs w:val="28"/>
              </w:rPr>
              <w:t>307 219,5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206DC8">
              <w:rPr>
                <w:sz w:val="28"/>
                <w:szCs w:val="28"/>
              </w:rPr>
              <w:t>9 172,7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06DC8">
              <w:rPr>
                <w:sz w:val="28"/>
                <w:szCs w:val="28"/>
              </w:rPr>
              <w:t>827,3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D21C62" w:rsidRPr="00655D88" w:rsidRDefault="00D21C62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Подраздел 3.</w:t>
      </w:r>
      <w:r w:rsidR="00365285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Программы изложить в новой редакции (приложение </w:t>
      </w:r>
      <w:r w:rsidR="00CE1580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 к постановлению).</w:t>
      </w:r>
    </w:p>
    <w:p w:rsidR="00655D88" w:rsidRPr="00655D88" w:rsidRDefault="00655D88" w:rsidP="00655D88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Подразделы 3.2.2 и 3.2.3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2 к постановлению).</w:t>
      </w:r>
    </w:p>
    <w:p w:rsidR="00655D88" w:rsidRPr="00655D88" w:rsidRDefault="00655D88" w:rsidP="00655D88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3.3.3 </w:t>
      </w:r>
      <w:r>
        <w:rPr>
          <w:spacing w:val="-3"/>
          <w:sz w:val="28"/>
          <w:szCs w:val="28"/>
        </w:rPr>
        <w:t xml:space="preserve">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3 к постановлению).</w:t>
      </w:r>
    </w:p>
    <w:p w:rsidR="00655D88" w:rsidRPr="00655D88" w:rsidRDefault="00655D88" w:rsidP="00655D88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55D88">
        <w:rPr>
          <w:sz w:val="28"/>
          <w:szCs w:val="28"/>
        </w:rPr>
        <w:t xml:space="preserve">Пункт 5.4 раздела </w:t>
      </w:r>
      <w:r w:rsidRPr="00655D88">
        <w:rPr>
          <w:sz w:val="28"/>
          <w:szCs w:val="28"/>
          <w:lang w:val="en-US"/>
        </w:rPr>
        <w:t>V</w:t>
      </w:r>
      <w:r w:rsidRPr="00655D88">
        <w:rPr>
          <w:sz w:val="28"/>
          <w:szCs w:val="28"/>
        </w:rPr>
        <w:t xml:space="preserve"> Программы изложить в следующей редакции: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«5.4. К концу реализации муниципальной программы будут достигнуты следующие результаты: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Уровень удовлетворенности населения Твери культурной жизнью в городе повысится с 70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 до 75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города Твери, увеличится с 8 до 21 единицы.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Количество библиографических записей в сводном электронном каталоге увеличится на 19 419 единиц.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 xml:space="preserve">- Ежегодное увеличение количества единиц хранения постоянного срока </w:t>
      </w:r>
      <w:r w:rsidRPr="00655D88">
        <w:rPr>
          <w:rFonts w:ascii="Times New Roman" w:hAnsi="Times New Roman" w:cs="Times New Roman"/>
          <w:sz w:val="28"/>
          <w:szCs w:val="28"/>
        </w:rPr>
        <w:lastRenderedPageBreak/>
        <w:t>составит 19,3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Количество посещений музейно-выставочного центра увеличится с 16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200 до 25 100 чел</w:t>
      </w:r>
      <w:r w:rsidR="00CD6860">
        <w:rPr>
          <w:rFonts w:ascii="Times New Roman" w:hAnsi="Times New Roman" w:cs="Times New Roman"/>
          <w:sz w:val="28"/>
          <w:szCs w:val="28"/>
        </w:rPr>
        <w:t>овек.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Доля работников учреждений дополнительного образования, повысивших свою квалификацию, увеличится с 7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 до 43 %.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Доля муниципальных учреждений культуры и дополнительного образования, находящихся в нормативном состоянии, увеличится с 85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 до 90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оснащению, увеличится на 5 процентных пунктов.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безопасности, увеличится с 80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 до 85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%.</w:t>
      </w:r>
    </w:p>
    <w:p w:rsid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Удельный вес населения, участвующего в городских культурно-досуговых мероприятиях, возрастет с 49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 до 60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%.</w:t>
      </w:r>
    </w:p>
    <w:p w:rsidR="00655D88" w:rsidRPr="00655D88" w:rsidRDefault="00655D88" w:rsidP="00655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D88">
        <w:rPr>
          <w:rFonts w:ascii="Times New Roman" w:hAnsi="Times New Roman" w:cs="Times New Roman"/>
          <w:sz w:val="28"/>
          <w:szCs w:val="28"/>
        </w:rPr>
        <w:t>- 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Твери, возрастет с 68</w:t>
      </w:r>
      <w:r w:rsidR="0016443A">
        <w:rPr>
          <w:rFonts w:ascii="Times New Roman" w:hAnsi="Times New Roman" w:cs="Times New Roman"/>
          <w:sz w:val="28"/>
          <w:szCs w:val="28"/>
        </w:rPr>
        <w:t xml:space="preserve"> </w:t>
      </w:r>
      <w:r w:rsidRPr="00655D88">
        <w:rPr>
          <w:rFonts w:ascii="Times New Roman" w:hAnsi="Times New Roman" w:cs="Times New Roman"/>
          <w:sz w:val="28"/>
          <w:szCs w:val="28"/>
        </w:rPr>
        <w:t>% до 78,6</w:t>
      </w:r>
      <w:r w:rsidR="0016443A">
        <w:rPr>
          <w:rFonts w:ascii="Times New Roman" w:hAnsi="Times New Roman" w:cs="Times New Roman"/>
          <w:sz w:val="28"/>
          <w:szCs w:val="28"/>
        </w:rPr>
        <w:t> </w:t>
      </w:r>
      <w:r w:rsidRPr="00655D88">
        <w:rPr>
          <w:rFonts w:ascii="Times New Roman" w:hAnsi="Times New Roman" w:cs="Times New Roman"/>
          <w:sz w:val="28"/>
          <w:szCs w:val="28"/>
        </w:rPr>
        <w:t>%.»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D0C" w:rsidRDefault="00952D0C" w:rsidP="00952D0C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655D88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к постановлению).</w:t>
      </w:r>
    </w:p>
    <w:p w:rsidR="00655D88" w:rsidRDefault="00655D88" w:rsidP="00655D88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  <w:r w:rsidRPr="00A00540">
        <w:rPr>
          <w:color w:val="000000" w:themeColor="text1"/>
          <w:sz w:val="28"/>
          <w:szCs w:val="28"/>
        </w:rPr>
        <w:t xml:space="preserve">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5 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C2387" w:rsidRPr="000D2B39" w:rsidRDefault="00CC2387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E1580" w:rsidRPr="000D2B39" w:rsidRDefault="00CE1580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413" w:rsidRDefault="00736B56" w:rsidP="0036528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952D0C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         </w:t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952D0C">
        <w:rPr>
          <w:spacing w:val="-3"/>
          <w:sz w:val="28"/>
          <w:szCs w:val="28"/>
        </w:rPr>
        <w:t>А.В. Огоньков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655D88" w:rsidRDefault="00655D88" w:rsidP="00BA186E">
      <w:pPr>
        <w:rPr>
          <w:b/>
          <w:sz w:val="24"/>
          <w:szCs w:val="24"/>
        </w:rPr>
      </w:pPr>
    </w:p>
    <w:p w:rsidR="00655D88" w:rsidRDefault="00655D88" w:rsidP="00BA186E">
      <w:pPr>
        <w:rPr>
          <w:b/>
          <w:sz w:val="24"/>
          <w:szCs w:val="24"/>
        </w:rPr>
      </w:pPr>
    </w:p>
    <w:p w:rsidR="00655D88" w:rsidRDefault="00655D88" w:rsidP="00BA186E">
      <w:pPr>
        <w:rPr>
          <w:b/>
          <w:sz w:val="24"/>
          <w:szCs w:val="24"/>
        </w:rPr>
      </w:pPr>
    </w:p>
    <w:p w:rsidR="00655D88" w:rsidRDefault="00655D88" w:rsidP="00BA186E">
      <w:pPr>
        <w:rPr>
          <w:b/>
          <w:sz w:val="24"/>
          <w:szCs w:val="24"/>
        </w:rPr>
      </w:pPr>
    </w:p>
    <w:p w:rsidR="00655D88" w:rsidRDefault="00655D88" w:rsidP="00BA186E">
      <w:pPr>
        <w:rPr>
          <w:b/>
          <w:sz w:val="24"/>
          <w:szCs w:val="24"/>
        </w:rPr>
      </w:pPr>
    </w:p>
    <w:p w:rsidR="00655D88" w:rsidRDefault="00655D88" w:rsidP="00BA186E">
      <w:pPr>
        <w:rPr>
          <w:b/>
          <w:sz w:val="24"/>
          <w:szCs w:val="24"/>
        </w:rPr>
      </w:pPr>
    </w:p>
    <w:p w:rsidR="00A7523C" w:rsidRPr="00BA186E" w:rsidRDefault="00A7523C">
      <w:pPr>
        <w:rPr>
          <w:sz w:val="24"/>
          <w:szCs w:val="24"/>
        </w:rPr>
      </w:pPr>
    </w:p>
    <w:sectPr w:rsidR="00A7523C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51C8"/>
    <w:rsid w:val="00096A10"/>
    <w:rsid w:val="000A3EBA"/>
    <w:rsid w:val="000A5845"/>
    <w:rsid w:val="000A5E55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45710"/>
    <w:rsid w:val="001549E1"/>
    <w:rsid w:val="0016443A"/>
    <w:rsid w:val="00164C4E"/>
    <w:rsid w:val="001663C6"/>
    <w:rsid w:val="00183C9B"/>
    <w:rsid w:val="00183E29"/>
    <w:rsid w:val="001B07B1"/>
    <w:rsid w:val="001C1B3E"/>
    <w:rsid w:val="001C2693"/>
    <w:rsid w:val="001C4D62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2F703E"/>
    <w:rsid w:val="00301781"/>
    <w:rsid w:val="00310E5C"/>
    <w:rsid w:val="00322E5D"/>
    <w:rsid w:val="00343CE5"/>
    <w:rsid w:val="00350D5A"/>
    <w:rsid w:val="00353A35"/>
    <w:rsid w:val="00361F55"/>
    <w:rsid w:val="00365285"/>
    <w:rsid w:val="00380642"/>
    <w:rsid w:val="00381D7A"/>
    <w:rsid w:val="00382245"/>
    <w:rsid w:val="003A0FC3"/>
    <w:rsid w:val="003A2002"/>
    <w:rsid w:val="003A2D53"/>
    <w:rsid w:val="003C3504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56798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21D14"/>
    <w:rsid w:val="00651755"/>
    <w:rsid w:val="006554DC"/>
    <w:rsid w:val="00655D88"/>
    <w:rsid w:val="006677BA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7595"/>
    <w:rsid w:val="006D7BDD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E09CD"/>
    <w:rsid w:val="007E51D0"/>
    <w:rsid w:val="007F1083"/>
    <w:rsid w:val="00811849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7413"/>
    <w:rsid w:val="009375BF"/>
    <w:rsid w:val="00941302"/>
    <w:rsid w:val="00952D0C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F55B8"/>
    <w:rsid w:val="009F5746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523C"/>
    <w:rsid w:val="00A75529"/>
    <w:rsid w:val="00A82645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F14B5"/>
    <w:rsid w:val="00CF2B24"/>
    <w:rsid w:val="00D06A64"/>
    <w:rsid w:val="00D12773"/>
    <w:rsid w:val="00D17768"/>
    <w:rsid w:val="00D21C62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1E37"/>
    <w:rsid w:val="00DA4AF8"/>
    <w:rsid w:val="00DA6557"/>
    <w:rsid w:val="00DB4A4C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AF27-F4E2-4F0C-A221-5453B7C9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2018-10-23T07:57:00Z</cp:lastPrinted>
  <dcterms:created xsi:type="dcterms:W3CDTF">2018-10-30T14:45:00Z</dcterms:created>
  <dcterms:modified xsi:type="dcterms:W3CDTF">2018-10-30T14:46:00Z</dcterms:modified>
</cp:coreProperties>
</file>